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7" w:type="dxa"/>
        <w:jc w:val="left"/>
        <w:tblInd w:w="0" w:type="dxa"/>
        <w:tblBorders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Borders/>
            <w:shd w:fill="auto" w:val="clear"/>
          </w:tcPr>
          <w:p>
            <w:pPr>
              <w:pStyle w:val="ConsPlusTitlePage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7" w:type="dxa"/>
            <w:tcBorders/>
            <w:shd w:fill="auto" w:val="clear"/>
            <w:vAlign w:val="center"/>
          </w:tcPr>
          <w:p>
            <w:pPr>
              <w:pStyle w:val="ConsPlusTitlePage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sz w:val="48"/>
              </w:rPr>
              <w:t>Форма: Договор купли-продажи маломерного судна (лодки, катера)</w:t>
            </w:r>
            <w:r>
              <w:rPr/>
              <w:br/>
            </w:r>
            <w:r>
              <w:rPr>
                <w:sz w:val="48"/>
              </w:rPr>
              <w:t>(Подготовлен для системы КонсультантПлюс, 2023)</w:t>
            </w:r>
          </w:p>
        </w:tc>
      </w:tr>
      <w:tr>
        <w:trPr>
          <w:trHeight w:val="2791" w:hRule="exact"/>
        </w:trPr>
        <w:tc>
          <w:tcPr>
            <w:tcW w:w="10207" w:type="dxa"/>
            <w:tcBorders/>
            <w:shd w:fill="auto" w:val="clear"/>
            <w:vAlign w:val="center"/>
          </w:tcPr>
          <w:p>
            <w:pPr>
              <w:pStyle w:val="ConsPlusTitlePage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>
              <w:r>
                <w:rPr>
                  <w:rStyle w:val="ListLabel2"/>
                  <w:b/>
                  <w:color w:val="0000FF"/>
                  <w:sz w:val="28"/>
                </w:rPr>
                <w:t>КонсультантПлюс</w:t>
              </w:r>
              <w:r>
                <w:rPr>
                  <w:rStyle w:val="ListLabel2"/>
                </w:rPr>
                <w:br/>
                <w:br/>
              </w:r>
            </w:hyperlink>
            <w:hyperlink r:id="rId4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/>
              <w:br/>
              <w:br/>
            </w:r>
            <w:r>
              <w:rPr>
                <w:sz w:val="28"/>
              </w:rPr>
              <w:t>Дата сохранения: 05.06.2023</w:t>
            </w:r>
            <w:r>
              <w:rPr/>
              <w:br/>
            </w:r>
            <w:r>
              <w:rPr>
                <w:sz w:val="28"/>
              </w:rPr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rPr>
          <w:rFonts w:ascii="Tahoma" w:hAnsi="Tahoma"/>
          <w:b w:val="false"/>
          <w:b w:val="false"/>
          <w:i w:val="false"/>
          <w:i w:val="false"/>
          <w:strike w:val="false"/>
          <w:dstrike w:val="false"/>
          <w:sz w:val="28"/>
          <w:u w:val="none"/>
        </w:rPr>
      </w:pPr>
      <w:r>
        <w:rPr>
          <w:rFonts w:ascii="Tahoma" w:hAnsi="Tahoma"/>
          <w:b w:val="false"/>
          <w:i w:val="false"/>
          <w:strike w:val="false"/>
          <w:dstrike w:val="false"/>
          <w:sz w:val="28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10207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2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921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right"/>
              <w:rPr>
                <w:b w:val="false"/>
                <w:b w:val="false"/>
              </w:rPr>
            </w:pPr>
            <w:r>
              <w:rPr>
                <w:b/>
                <w:color w:val="392C69"/>
              </w:rPr>
              <w:t>Актуально на 02.05.2023</w:t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right"/>
              <w:rPr>
                <w:b w:val="false"/>
                <w:b w:val="false"/>
                <w:color w:val="392C69"/>
              </w:rPr>
            </w:pPr>
            <w:r>
              <w:rPr>
                <w:b w:val="false"/>
                <w:color w:val="392C69"/>
              </w:rPr>
            </w:r>
          </w:p>
        </w:tc>
      </w:tr>
    </w:tbl>
    <w:p>
      <w:pPr>
        <w:pStyle w:val="ConsPlusNormal"/>
        <w:spacing w:before="520" w:after="0"/>
        <w:ind w:left="0" w:hanging="0"/>
        <w:jc w:val="left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40"/>
          <w:u w:val="none"/>
        </w:rPr>
        <w:t>Договор купли-продажи маломерного судна (лодки, катера)</w:t>
      </w:r>
    </w:p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1020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80"/>
        <w:gridCol w:w="421"/>
        <w:gridCol w:w="9427"/>
        <w:gridCol w:w="179"/>
      </w:tblGrid>
      <w:tr>
        <w:trPr/>
        <w:tc>
          <w:tcPr>
            <w:tcW w:w="180" w:type="dxa"/>
            <w:tcBorders/>
            <w:shd w:fill="auto" w:val="clear"/>
          </w:tcPr>
          <w:p>
            <w:pPr>
              <w:pStyle w:val="ConsPlusNormal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1" w:type="dxa"/>
            <w:tcBorders/>
            <w:shd w:fill="auto" w:val="clear"/>
            <w:tcMar>
              <w:top w:w="180" w:type="dxa"/>
              <w:bottom w:w="180" w:type="dxa"/>
            </w:tcMar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  <w:color w:val="FFFCE1"/>
                <w:sz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7" w:type="dxa"/>
            <w:tcBorders/>
            <w:shd w:fill="auto" w:val="clear"/>
            <w:tcMar>
              <w:top w:w="180" w:type="dxa"/>
              <w:bottom w:w="180" w:type="dxa"/>
            </w:tcMar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См. также:</w:t>
            </w:r>
          </w:p>
          <w:p>
            <w:pPr>
              <w:pStyle w:val="ConsPlusNormal"/>
              <w:numPr>
                <w:ilvl w:val="0"/>
                <w:numId w:val="1"/>
              </w:numPr>
              <w:tabs>
                <w:tab w:val="left" w:pos="540" w:leader="none"/>
              </w:tabs>
              <w:jc w:val="both"/>
              <w:rPr>
                <w:b w:val="false"/>
                <w:b w:val="false"/>
              </w:rPr>
            </w:pPr>
            <w:r>
              <w:rPr/>
              <w:t>Последние изменения: Договор купли-продажи недвижимого имущества</w:t>
            </w:r>
          </w:p>
          <w:p>
            <w:pPr>
              <w:pStyle w:val="ConsPlusNormal"/>
              <w:numPr>
                <w:ilvl w:val="0"/>
                <w:numId w:val="1"/>
              </w:numPr>
              <w:tabs>
                <w:tab w:val="left" w:pos="540" w:leader="none"/>
              </w:tabs>
              <w:jc w:val="both"/>
              <w:rPr>
                <w:b w:val="false"/>
                <w:b w:val="false"/>
              </w:rPr>
            </w:pPr>
            <w:r>
              <w:rPr/>
              <w:t>Последние изменения: Изменение и расторжение договора</w:t>
            </w:r>
          </w:p>
          <w:p>
            <w:pPr>
              <w:pStyle w:val="ConsPlusNormal"/>
              <w:numPr>
                <w:ilvl w:val="0"/>
                <w:numId w:val="1"/>
              </w:numPr>
              <w:tabs>
                <w:tab w:val="left" w:pos="540" w:leader="none"/>
              </w:tabs>
              <w:jc w:val="both"/>
              <w:rPr>
                <w:b w:val="false"/>
                <w:b w:val="false"/>
              </w:rPr>
            </w:pPr>
            <w:r>
              <w:rPr/>
              <w:t>Последние изменения: Налогообложение по договору купли-продажи недвижимого имущества</w:t>
            </w:r>
          </w:p>
          <w:p>
            <w:pPr>
              <w:pStyle w:val="ConsPlusNormal"/>
              <w:numPr>
                <w:ilvl w:val="0"/>
                <w:numId w:val="1"/>
              </w:numPr>
              <w:tabs>
                <w:tab w:val="left" w:pos="540" w:leader="none"/>
              </w:tabs>
              <w:jc w:val="both"/>
              <w:rPr>
                <w:b w:val="false"/>
                <w:b w:val="false"/>
              </w:rPr>
            </w:pPr>
            <w:r>
              <w:rPr/>
              <w:t>Подборка форм: Договоры купли-продажи нежилого недвижимого имущества, зданий, строений, сооружений, судов, предприятий</w:t>
            </w:r>
          </w:p>
        </w:tc>
        <w:tc>
          <w:tcPr>
            <w:tcW w:w="179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1"/>
              </w:numPr>
              <w:tabs>
                <w:tab w:val="left" w:pos="540" w:leader="none"/>
              </w:tabs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1020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80"/>
        <w:gridCol w:w="555"/>
        <w:gridCol w:w="9293"/>
        <w:gridCol w:w="179"/>
      </w:tblGrid>
      <w:tr>
        <w:trPr/>
        <w:tc>
          <w:tcPr>
            <w:tcW w:w="180" w:type="dxa"/>
            <w:tcBorders/>
            <w:shd w:color="auto" w:fill="DAEEF3"/>
          </w:tcPr>
          <w:p>
            <w:pPr>
              <w:pStyle w:val="ConsPlusNormal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55" w:type="dxa"/>
            <w:tcBorders/>
            <w:shd w:color="auto" w:fill="DAEEF3"/>
            <w:tcMar>
              <w:top w:w="180" w:type="dxa"/>
              <w:bottom w:w="180" w:type="dxa"/>
            </w:tcMar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  <w:color w:val="FFFCE1"/>
                <w:sz w:val="20"/>
              </w:rPr>
            </w:pPr>
            <w:r>
              <w:rPr/>
              <w:drawing>
                <wp:inline distT="0" distB="0" distL="0" distR="0">
                  <wp:extent cx="238125" cy="238125"/>
                  <wp:effectExtent l="0" t="0" r="0" b="0"/>
                  <wp:docPr id="3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3" w:type="dxa"/>
            <w:tcBorders/>
            <w:shd w:color="auto" w:fill="DAEEF3"/>
            <w:tcMar>
              <w:top w:w="180" w:type="dxa"/>
              <w:bottom w:w="180" w:type="dxa"/>
            </w:tcMar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См. данную форму в MS-Word.</w:t>
            </w:r>
          </w:p>
        </w:tc>
        <w:tc>
          <w:tcPr>
            <w:tcW w:w="179" w:type="dxa"/>
            <w:tcBorders/>
            <w:shd w:color="auto" w:fill="DAEEF3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color w:val="0000FF"/>
          <w:sz w:val="24"/>
          <w:u w:val="none"/>
        </w:rPr>
        <w:t>Договор</w:t>
      </w:r>
      <w:r>
        <w:rPr>
          <w:b/>
          <w:i w:val="false"/>
          <w:strike w:val="false"/>
          <w:dstrike w:val="false"/>
          <w:sz w:val="24"/>
          <w:u w:val="none"/>
        </w:rPr>
        <w:t xml:space="preserve"> N _____</w:t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купли-продажи маломерного судна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1020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2"/>
      </w:tblGrid>
      <w:tr>
        <w:trPr/>
        <w:tc>
          <w:tcPr>
            <w:tcW w:w="5103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г. ______________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"___"_________ ____ г.</w:t>
            </w:r>
          </w:p>
        </w:tc>
      </w:tr>
    </w:tbl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_______________________________ </w:t>
      </w:r>
      <w:r>
        <w:rPr>
          <w:b w:val="false"/>
          <w:i/>
          <w:strike w:val="false"/>
          <w:dstrike w:val="false"/>
          <w:sz w:val="24"/>
          <w:u w:val="none"/>
        </w:rPr>
        <w:t>(наименование организации или Ф.И.О.)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, именуем__ в дальнейшем "Продавец", в лице __________________________ </w:t>
      </w:r>
      <w:r>
        <w:rPr>
          <w:b w:val="false"/>
          <w:i/>
          <w:strike w:val="false"/>
          <w:dstrike w:val="false"/>
          <w:sz w:val="24"/>
          <w:u w:val="none"/>
        </w:rPr>
        <w:t>(должность, Ф.И.О.)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, действующ__ на основании ___________________ </w:t>
      </w:r>
      <w:r>
        <w:rPr>
          <w:b w:val="false"/>
          <w:i/>
          <w:strike w:val="false"/>
          <w:dstrike w:val="false"/>
          <w:sz w:val="24"/>
          <w:u w:val="none"/>
        </w:rPr>
        <w:t>(документ, подтверждающий полномочия)</w:t>
      </w:r>
      <w:r>
        <w:rPr>
          <w:b w:val="false"/>
          <w:i w:val="false"/>
          <w:strike w:val="false"/>
          <w:dstrike w:val="false"/>
          <w:sz w:val="24"/>
          <w:u w:val="none"/>
        </w:rPr>
        <w:t>, с одной стороны и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__________________________ </w:t>
      </w:r>
      <w:r>
        <w:rPr>
          <w:b w:val="false"/>
          <w:i/>
          <w:strike w:val="false"/>
          <w:dstrike w:val="false"/>
          <w:sz w:val="24"/>
          <w:u w:val="none"/>
        </w:rPr>
        <w:t>(наименование организации или Ф.И.О.)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, именуем__ в дальнейшем "Покупатель", в лице ________________________ </w:t>
      </w:r>
      <w:r>
        <w:rPr>
          <w:b w:val="false"/>
          <w:i/>
          <w:strike w:val="false"/>
          <w:dstrike w:val="false"/>
          <w:sz w:val="24"/>
          <w:u w:val="none"/>
        </w:rPr>
        <w:t>(должность, Ф.И.О.)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, действующ__ на основании ___________________ </w:t>
      </w:r>
      <w:r>
        <w:rPr>
          <w:b w:val="false"/>
          <w:i/>
          <w:strike w:val="false"/>
          <w:dstrike w:val="false"/>
          <w:sz w:val="24"/>
          <w:u w:val="none"/>
        </w:rPr>
        <w:t>(документ, подтверждающий полномочия)</w:t>
      </w:r>
      <w:r>
        <w:rPr>
          <w:b w:val="false"/>
          <w:i w:val="false"/>
          <w:strike w:val="false"/>
          <w:dstrike w:val="false"/>
          <w:sz w:val="24"/>
          <w:u w:val="none"/>
        </w:rPr>
        <w:t>, с другой стороны, совместно именуемые "Стороны", заключили настоящий Договор о нижеследующем: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1. Предмет Договора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1.1. Продавец обязуется передать в собственность Покупателя, а Покупатель - принять и оплатить на условиях, установленных настоящим Договором, следующее маломерное судно (далее - Судно) </w:t>
      </w:r>
      <w:hyperlink w:anchor="Par186" w:tgtFrame="&lt;1&gt; Согласно п. 3 ст. 7 Кодекса торгового мореплавания Российской Федерации под маломерным судном в Кодексе торгового мореплавания Российской Федерации понимается судно, длина которого не должна превышать 20 метров и общее количество людей на котором не должно превышать 12.">
        <w:r>
          <w:rPr>
            <w:rStyle w:val="ListLabel3"/>
            <w:b w:val="false"/>
            <w:i/>
            <w:strike w:val="false"/>
            <w:dstrike w:val="false"/>
            <w:color w:val="0000FF"/>
            <w:sz w:val="24"/>
            <w:u w:val="none"/>
          </w:rPr>
          <w:t>&lt;1&gt;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Название ______________________________________________________.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Реестровый номер ______________________________________________.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Идентификационный номер ИМО </w:t>
      </w:r>
      <w:r>
        <w:rPr>
          <w:b w:val="false"/>
          <w:i/>
          <w:strike w:val="false"/>
          <w:dstrike w:val="false"/>
          <w:sz w:val="24"/>
          <w:u w:val="none"/>
        </w:rPr>
        <w:t>(при наличии)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 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Позывной сигнал </w:t>
      </w:r>
      <w:r>
        <w:rPr>
          <w:b w:val="false"/>
          <w:i/>
          <w:strike w:val="false"/>
          <w:dstrike w:val="false"/>
          <w:sz w:val="24"/>
          <w:u w:val="none"/>
        </w:rPr>
        <w:t>(если имеется)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 ________________________________.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Тип, модель и назначение ______________________________________.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Построено в ______________ г., место постройки 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Строительный (заводской) номер </w:t>
      </w:r>
      <w:r>
        <w:rPr>
          <w:b w:val="false"/>
          <w:i/>
          <w:strike w:val="false"/>
          <w:dstrike w:val="false"/>
          <w:sz w:val="24"/>
          <w:u w:val="none"/>
        </w:rPr>
        <w:t>(при наличии)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 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Материал корпуса ______________________________________________.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Класс __________________________.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Район плавания (</w:t>
      </w:r>
      <w:r>
        <w:rPr>
          <w:b w:val="false"/>
          <w:i/>
          <w:strike w:val="false"/>
          <w:dstrike w:val="false"/>
          <w:sz w:val="24"/>
          <w:u w:val="none"/>
        </w:rPr>
        <w:t>вариант: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 категория сложности района плавания) 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Двигатели: количество _______, тип ___________, мощность 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Категория плавания 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Габаритные размеры Судна (длина, ширина, высота борта) ___________________________________.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Максимальный надводный габарит ________________________________.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Осадка максимальная ___________________________________________.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Пассажировместимость </w:t>
      </w:r>
      <w:r>
        <w:rPr>
          <w:b w:val="false"/>
          <w:i/>
          <w:strike w:val="false"/>
          <w:dstrike w:val="false"/>
          <w:sz w:val="24"/>
          <w:u w:val="none"/>
        </w:rPr>
        <w:t>(для прогулочного судна)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 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Максимальное количество людей на борту ________________________.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Минимальный состав экипажа ____________________________________.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1.2. Право собственности Продавца на Судно, право плавания под Государственным флагом Российской Федерации, вместимость Судна, годность Судна к плаванию подтверждаются Судовым билетом N __________, выданным "___"___________ ____ г. ____________________ (Приложение N _____).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Судно зарегистрировано в ____________________________ </w:t>
      </w:r>
      <w:r>
        <w:rPr>
          <w:b w:val="false"/>
          <w:i/>
          <w:strike w:val="false"/>
          <w:dstrike w:val="false"/>
          <w:sz w:val="24"/>
          <w:u w:val="none"/>
        </w:rPr>
        <w:t>(указать название реестра)</w:t>
      </w:r>
      <w:r>
        <w:rPr>
          <w:b w:val="false"/>
          <w:i w:val="false"/>
          <w:strike w:val="false"/>
          <w:dstrike w:val="false"/>
          <w:sz w:val="24"/>
          <w:u w:val="none"/>
        </w:rPr>
        <w:t>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Документы, подтверждающие классификацию и освидетельствование Судна: ____________________________________________________ </w:t>
      </w:r>
      <w:r>
        <w:rPr>
          <w:b w:val="false"/>
          <w:i/>
          <w:strike w:val="false"/>
          <w:dstrike w:val="false"/>
          <w:sz w:val="24"/>
          <w:u w:val="none"/>
        </w:rPr>
        <w:t>(классификационное свидетельство, акт освидетельствования)</w:t>
      </w:r>
      <w:r>
        <w:rPr>
          <w:b w:val="false"/>
          <w:i w:val="false"/>
          <w:strike w:val="false"/>
          <w:dstrike w:val="false"/>
          <w:sz w:val="24"/>
          <w:u w:val="none"/>
        </w:rPr>
        <w:t>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1.3. Характеристики Судна: ______________________________________.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1.4. Сведения о состоянии Судна: _________________________ </w:t>
      </w:r>
      <w:r>
        <w:rPr>
          <w:b w:val="false"/>
          <w:i/>
          <w:strike w:val="false"/>
          <w:dstrike w:val="false"/>
          <w:sz w:val="24"/>
          <w:u w:val="none"/>
        </w:rPr>
        <w:t>(указать неисправности, повреждения и эксплуатационные дефекты, с которыми передается судно, проводимые ремонтные работы и т.п.)</w:t>
      </w:r>
      <w:r>
        <w:rPr>
          <w:b w:val="false"/>
          <w:i w:val="false"/>
          <w:strike w:val="false"/>
          <w:dstrike w:val="false"/>
          <w:sz w:val="24"/>
          <w:u w:val="none"/>
        </w:rPr>
        <w:t>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Судно соответствует _______________________________________ </w:t>
      </w:r>
      <w:r>
        <w:rPr>
          <w:b w:val="false"/>
          <w:i/>
          <w:strike w:val="false"/>
          <w:dstrike w:val="false"/>
          <w:sz w:val="24"/>
          <w:u w:val="none"/>
        </w:rPr>
        <w:t>(</w:t>
      </w:r>
      <w:r>
        <w:rPr>
          <w:b w:val="false"/>
          <w:i/>
          <w:strike w:val="false"/>
          <w:dstrike w:val="false"/>
          <w:color w:val="0000FF"/>
          <w:sz w:val="24"/>
          <w:u w:val="none"/>
        </w:rPr>
        <w:t>ТР ТС 026/2012</w:t>
      </w:r>
      <w:r>
        <w:rPr>
          <w:b w:val="false"/>
          <w:i/>
          <w:strike w:val="false"/>
          <w:dstrike w:val="false"/>
          <w:sz w:val="24"/>
          <w:u w:val="none"/>
        </w:rPr>
        <w:t xml:space="preserve"> "Технический регламент Таможенного союза. О безопасности маломерных судов", техническим требованиям, предусмотренным в отношении маломерных судов правилами, издаваемыми в соответствии с </w:t>
      </w:r>
      <w:r>
        <w:rPr>
          <w:b w:val="false"/>
          <w:i/>
          <w:strike w:val="false"/>
          <w:dstrike w:val="false"/>
          <w:color w:val="0000FF"/>
          <w:sz w:val="24"/>
          <w:u w:val="none"/>
        </w:rPr>
        <w:t>п. 2 ст. 24</w:t>
      </w:r>
      <w:r>
        <w:rPr>
          <w:b w:val="false"/>
          <w:i/>
          <w:strike w:val="false"/>
          <w:dstrike w:val="false"/>
          <w:sz w:val="24"/>
          <w:u w:val="none"/>
        </w:rPr>
        <w:t xml:space="preserve"> Кодекса торгового мореплавания Российской Федерации, иным требованиям)</w:t>
      </w:r>
      <w:r>
        <w:rPr>
          <w:b w:val="false"/>
          <w:i w:val="false"/>
          <w:strike w:val="false"/>
          <w:dstrike w:val="false"/>
          <w:sz w:val="24"/>
          <w:u w:val="none"/>
        </w:rPr>
        <w:t>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2. Права и обязанности Сторон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2.1. Продавец обязуется: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2.1.1. Передать Покупателю Судно в месте стоянки Судна, указанном в </w:t>
      </w:r>
      <w:hyperlink w:anchor="Par76" w:tgtFrame="4.1. Продавец обязан передать Судно Покупателю путем предоставления Судна в распоряжение Покупателя в месте нахождения Судна _____________________________ в срок _____________________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п. 4.1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Договора, в порядке и сроки, которые установлены настоящим Договором.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2.1.2. Одновременно с передачей Судна передать Покупателю его принадлежности, имущество, оборудование, документы, относящиеся к Судну и необходимые для его использования по назначению, перечисленные в Приложении N ___ к настоящему Договору </w:t>
      </w:r>
      <w:hyperlink w:anchor="Par187" w:tgtFrame="&lt;2&gt; Согласно ст. 27 Кодекса торгового мореплавания Российской Федерации подлежащие государственной регистрации спортивные парусные суда, прогулочные суда и маломерные суда должны иметь следующие судовые документы:">
        <w:r>
          <w:rPr>
            <w:rStyle w:val="ListLabel3"/>
            <w:b w:val="false"/>
            <w:i/>
            <w:strike w:val="false"/>
            <w:dstrike w:val="false"/>
            <w:color w:val="0000FF"/>
            <w:sz w:val="24"/>
            <w:u w:val="none"/>
          </w:rPr>
          <w:t>&lt;2&gt;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2.1.3. Передать Судно свободным от любых прав третьих лиц.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2.1.4. Совершить действия по регистрации перехода права собственности на Судно, предоставить все необходимые документы в порядке, установленном действующим законодательством Российской Федерации </w:t>
      </w:r>
      <w:hyperlink w:anchor="Par191" w:tgtFrame="&lt;3&gt; Согласно п. п. 1.1 - 3, 5 ст. 33 Кодекса торгового мореплавания Российской Федерации не подлежат государственной регистрации шлюпки и иные плавучие средства, которые являются принадлежностями судна, суда массой до 200 килограмм включительно и мощностью двигателей (в случае установки) до 8 киловатт включительно, а также спортивные парусные суда, длина которых не должна превышать 9 метров, которые не имеют двигателей и на которых не оборудованы места для отдыха, беспалубные несамоходные суда, длина кот...">
        <w:r>
          <w:rPr>
            <w:rStyle w:val="ListLabel3"/>
            <w:b w:val="false"/>
            <w:i/>
            <w:strike w:val="false"/>
            <w:dstrike w:val="false"/>
            <w:color w:val="0000FF"/>
            <w:sz w:val="24"/>
            <w:u w:val="none"/>
          </w:rPr>
          <w:t>&lt;3&gt;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2.2. Покупатель обязуется: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2.2.1. Принять Судно от Продавца в месте его стоянки и подписать Акт приема-передачи судна (Приложение N ___).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Судно принимается Покупателем в порядке, установленном </w:t>
      </w:r>
      <w:hyperlink w:anchor="Par74" w:tgtFrame="4. Передача Судна и переход права собственности на Судно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разд. 4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Договора.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2.2.2. Уплатить Продавцу цену Договора в порядке и сроки, которые установлены настоящим Договором.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2.2.3. Совершить действия по регистрации перехода права собственности на Судно, предоставить все необходимые документы в порядке, установленном действующим законодательством Российской Федерации </w:t>
      </w:r>
      <w:hyperlink w:anchor="Par191" w:tgtFrame="&lt;3&gt; Согласно п. п. 1.1 - 3, 5 ст. 33 Кодекса торгового мореплавания Российской Федерации не подлежат государственной регистрации шлюпки и иные плавучие средства, которые являются принадлежностями судна, суда массой до 200 килограмм включительно и мощностью двигателей (в случае установки) до 8 киловатт включительно, а также спортивные парусные суда, длина которых не должна превышать 9 метров, которые не имеют двигателей и на которых не оборудованы места для отдыха, беспалубные несамоходные суда, длина кот...">
        <w:r>
          <w:rPr>
            <w:rStyle w:val="ListLabel3"/>
            <w:b w:val="false"/>
            <w:i/>
            <w:strike w:val="false"/>
            <w:dstrike w:val="false"/>
            <w:color w:val="0000FF"/>
            <w:sz w:val="24"/>
            <w:u w:val="none"/>
          </w:rPr>
          <w:t>&lt;3&gt;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bookmarkStart w:id="0" w:name="Par57"/>
      <w:bookmarkEnd w:id="0"/>
      <w:r>
        <w:rPr>
          <w:b w:val="false"/>
          <w:i w:val="false"/>
          <w:strike w:val="false"/>
          <w:dstrike w:val="false"/>
          <w:sz w:val="24"/>
          <w:u w:val="none"/>
        </w:rPr>
        <w:t>2.3. В случае передачи Продавцом Покупателю Судна, не соответствующего условиям настоящего Договора, если недостатки Судна не были оговорены Продавцом, Покупатель, которому передано Судно ненадлежащего качества, вправе по своему выбору потребовать от Продавца: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 соразмерного уменьшения покупной цены;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 безвозмездного устранения недостатков Судна в срок не более _______ (___________) календарных (</w:t>
      </w:r>
      <w:r>
        <w:rPr>
          <w:b w:val="false"/>
          <w:i/>
          <w:strike w:val="false"/>
          <w:dstrike w:val="false"/>
          <w:sz w:val="24"/>
          <w:u w:val="none"/>
        </w:rPr>
        <w:t>вариант: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 рабочих) дней с момента ____________________;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 возмещения своих расходов на устранение недостатков Судна.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2.4. В случае существенного нарушения требований к качеству Судна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 либо проявляются вновь после их устранения, и других подобных недостатков) Покупатель вправе отказаться от исполнения настоящего Договора и потребовать возврата уплаченной денежной суммы.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3. Цена Договора и порядок расчетов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bookmarkStart w:id="1" w:name="Par65"/>
      <w:bookmarkEnd w:id="1"/>
      <w:r>
        <w:rPr>
          <w:b w:val="false"/>
          <w:i w:val="false"/>
          <w:strike w:val="false"/>
          <w:dstrike w:val="false"/>
          <w:sz w:val="24"/>
          <w:u w:val="none"/>
        </w:rPr>
        <w:t>3.1. Цена Договора составляет _______ (______________) рублей, в том числе НДС ___% в размере _____ (__________) рублей (</w:t>
      </w:r>
      <w:r>
        <w:rPr>
          <w:b w:val="false"/>
          <w:i/>
          <w:strike w:val="false"/>
          <w:dstrike w:val="false"/>
          <w:sz w:val="24"/>
          <w:u w:val="none"/>
        </w:rPr>
        <w:t>вариант: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 НДС не облагается на основании ________________).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2" w:name="Par66"/>
      <w:bookmarkEnd w:id="2"/>
      <w:r>
        <w:rPr>
          <w:b w:val="false"/>
          <w:i w:val="false"/>
          <w:strike w:val="false"/>
          <w:dstrike w:val="false"/>
          <w:sz w:val="24"/>
          <w:u w:val="none"/>
        </w:rPr>
        <w:t xml:space="preserve">3.2. Покупатель производит уплату цены Договора, указанной в </w:t>
      </w:r>
      <w:hyperlink w:anchor="Par65" w:tgtFrame="3.1. Цена Договора составляет _______ (______________) рублей, в том числе НДС ___% в размере _____ (__________) рублей (вариант: НДС не облагается на основании ________________)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п. 3.1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Договора, в следующем порядке: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3.2.1. Покупатель производит предварительную оплату в размере _____% от цены Договора, что составляет _________ (_____________) рублей, в том числе НДС ___% в размере _____ (__________) рублей (</w:t>
      </w:r>
      <w:r>
        <w:rPr>
          <w:b w:val="false"/>
          <w:i/>
          <w:strike w:val="false"/>
          <w:dstrike w:val="false"/>
          <w:sz w:val="24"/>
          <w:u w:val="none"/>
        </w:rPr>
        <w:t>вариант: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 НДС не облагается), в срок до "___"__________ ____ г.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3.2.2. Оставшаяся часть в размере _____% от цены Договора, что составляет _________ (_____________) рублей, в том числе НДС ___% в размере _____ (__________) рублей (</w:t>
      </w:r>
      <w:r>
        <w:rPr>
          <w:b w:val="false"/>
          <w:i/>
          <w:strike w:val="false"/>
          <w:dstrike w:val="false"/>
          <w:sz w:val="24"/>
          <w:u w:val="none"/>
        </w:rPr>
        <w:t>вариант: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 НДС не облагается), уплачивается в течение __________ (__________) календарных (</w:t>
      </w:r>
      <w:r>
        <w:rPr>
          <w:b w:val="false"/>
          <w:i/>
          <w:strike w:val="false"/>
          <w:dstrike w:val="false"/>
          <w:sz w:val="24"/>
          <w:u w:val="none"/>
        </w:rPr>
        <w:t>вариант: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 рабочих) дней с даты государственной регистрации права собственности Покупателя на Судно.</w:t>
      </w:r>
    </w:p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10207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2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921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color w:val="392C69"/>
              </w:rPr>
              <w:t>Варианты формулировок условия об отсрочке оплаты см. в других формах договоров купли-продажи.</w:t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  <w:color w:val="392C69"/>
              </w:rPr>
            </w:pPr>
            <w:r>
              <w:rPr>
                <w:b w:val="false"/>
                <w:color w:val="392C69"/>
              </w:rPr>
            </w:r>
          </w:p>
        </w:tc>
      </w:tr>
    </w:tbl>
    <w:p>
      <w:pPr>
        <w:pStyle w:val="ConsPlusNormal"/>
        <w:spacing w:before="3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3.3. Уплата цены Договора производится путем передачи Покупателем Продавцу наличных денежных средств (</w:t>
      </w:r>
      <w:r>
        <w:rPr>
          <w:b w:val="false"/>
          <w:i/>
          <w:strike w:val="false"/>
          <w:dstrike w:val="false"/>
          <w:sz w:val="24"/>
          <w:u w:val="none"/>
        </w:rPr>
        <w:t>вариант: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 путем перечисления денежных средств на счет Продавца). Обязательство Покупателя по оплате считается исполненным с момента ___________________.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>3.4. Расходы, связанные с государственной регистрацией права собственности на Судно, Стороны несут поровну (</w:t>
      </w:r>
      <w:r>
        <w:rPr>
          <w:b w:val="false"/>
          <w:i/>
          <w:strike w:val="false"/>
          <w:dstrike w:val="false"/>
          <w:sz w:val="24"/>
          <w:u w:val="none"/>
        </w:rPr>
        <w:t>вариант: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 несет Покупатель/Продавец) </w:t>
      </w:r>
      <w:hyperlink w:anchor="Par198" w:tgtFrame="&lt;4&gt; Согласно пп. 8.1 п. 3 ст. 333.35 Налогового кодекса Российской Федерации государственная пошлина не уплачивается за государственную регистрацию прекращения прав в связи с ликвидацией объекта недвижимого имущества, отказом от права собственности на объект недвижимого имущества, переходом права к новому правообладателю, преобразованием (реконструкцией) объекта недвижимого имущества.">
        <w:r>
          <w:rPr>
            <w:rStyle w:val="ListLabel3"/>
            <w:b w:val="false"/>
            <w:i/>
            <w:strike w:val="false"/>
            <w:dstrike w:val="false"/>
            <w:color w:val="0000FF"/>
            <w:sz w:val="24"/>
            <w:u w:val="none"/>
          </w:rPr>
          <w:t>&lt;4&gt;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3.5. Стоимость Судна включает стоимость подготовки Судна, сопроводительной документации, принадлежностей, ________________________ </w:t>
      </w:r>
      <w:r>
        <w:rPr>
          <w:b w:val="false"/>
          <w:i/>
          <w:strike w:val="false"/>
          <w:dstrike w:val="false"/>
          <w:sz w:val="24"/>
          <w:u w:val="none"/>
        </w:rPr>
        <w:t>(иные расходы)</w:t>
      </w:r>
      <w:r>
        <w:rPr>
          <w:b w:val="false"/>
          <w:i w:val="false"/>
          <w:strike w:val="false"/>
          <w:dstrike w:val="false"/>
          <w:sz w:val="24"/>
          <w:u w:val="none"/>
        </w:rPr>
        <w:t>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 w:val="false"/>
          <w:b w:val="false"/>
        </w:rPr>
      </w:pPr>
      <w:bookmarkStart w:id="3" w:name="Par74"/>
      <w:bookmarkEnd w:id="3"/>
      <w:r>
        <w:rPr>
          <w:b w:val="false"/>
          <w:i w:val="false"/>
          <w:strike w:val="false"/>
          <w:dstrike w:val="false"/>
          <w:sz w:val="24"/>
          <w:u w:val="none"/>
        </w:rPr>
        <w:t>4. Передача Судна и переход права собственности на Судно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bookmarkStart w:id="4" w:name="Par76"/>
      <w:bookmarkEnd w:id="4"/>
      <w:r>
        <w:rPr>
          <w:b w:val="false"/>
          <w:i w:val="false"/>
          <w:strike w:val="false"/>
          <w:dstrike w:val="false"/>
          <w:sz w:val="24"/>
          <w:u w:val="none"/>
        </w:rPr>
        <w:t>4.1. Продавец обязан передать Судно Покупателю путем предоставления Судна в распоряжение Покупателя в месте нахождения Судна _____________________________ в срок 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bookmarkStart w:id="5" w:name="Par77"/>
      <w:bookmarkEnd w:id="5"/>
      <w:r>
        <w:rPr>
          <w:b w:val="false"/>
          <w:i w:val="false"/>
          <w:strike w:val="false"/>
          <w:dstrike w:val="false"/>
          <w:sz w:val="24"/>
          <w:u w:val="none"/>
        </w:rPr>
        <w:t>4.2. Продавец обязан подготовить Судно к передаче Покупателю в срок до "___"__________ ____ г. Подготовка Судна включает в себя выполнение следующих действий: _______________________________.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4.3. Продавец передает Судно Покупателю со всем находящимся на борту Судна имуществом и оборудованием, перечисленным в Приложении N _____ к Договору.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4.4. Передача Судна Продавцом и его принятие Покупателем подтверждаются подписанием Сторонами Акта приема-передачи судна (Приложение N _____).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До подписания Акта приема-передачи судна Покупатель обязан произвести детальный осмотр Судна, его технического состояния. При обнаружении недостатков Судна Покупатель обязан указать об этом в Акте приема-передачи судна.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4.5. Риск случайной гибели или повреждения Судна, а также бремя содержания Судна и обеспечения его сохранности переходят от Продавца к Покупателю с даты государственной регистрации перехода права собственности на Судно (</w:t>
      </w:r>
      <w:r>
        <w:rPr>
          <w:b w:val="false"/>
          <w:i/>
          <w:strike w:val="false"/>
          <w:dstrike w:val="false"/>
          <w:sz w:val="24"/>
          <w:u w:val="none"/>
        </w:rPr>
        <w:t>вариант:</w:t>
      </w:r>
      <w:r>
        <w:rPr>
          <w:b w:val="false"/>
          <w:i w:val="false"/>
          <w:strike w:val="false"/>
          <w:dstrike w:val="false"/>
          <w:sz w:val="24"/>
          <w:u w:val="none"/>
        </w:rPr>
        <w:t xml:space="preserve"> с момента передачи Судна по Акту приема-передачи судна).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4.6. Право собственности Покупателя на Судно возникает с момента его государственной регистрации в порядке, установленном действующим законодательством Российской Федерации.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5. Ответственность Сторон. Форс-мажор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5.1. За нарушение Покупателем срока уплаты цены Договора, указанного в </w:t>
      </w:r>
      <w:hyperlink w:anchor="Par66" w:tgtFrame="3.2. Покупатель производит уплату цены Договора, указанной в п. 3.1 настоящего Договора, в следующем порядке: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п. 3.2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Договора, Продавец вправе потребовать от Покупателя уплаты пеней в размере _____% от не уплаченной в срок суммы за каждый день просрочки, а Покупатель обязуется уплатить пени в случае предъявления такого требования.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5.2. За нарушение Продавцом срока передачи Судна, предусмотренного </w:t>
      </w:r>
      <w:hyperlink w:anchor="Par77" w:tgtFrame="4.2. Продавец обязан подготовить Судно к передаче Покупателю в срок до \&quot;___\&quot;__________ ____ г. Подготовка Судна включает в себя выполнение следующих действий: _______________________________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п. 4.2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Договора, Покупатель вправе потребовать от Продавца уплаты пеней в размере _____% от цены Договора за каждый день просрочки, а Продавец обязуется уплатить пени в случае предъявления такого требования.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5.3. За нарушение Продавцом срока устранения недостатков Судна, предусмотренного </w:t>
      </w:r>
      <w:hyperlink w:anchor="Par57" w:tgtFrame="2.3. В случае передачи Продавцом Покупателю Судна, не соответствующего условиям настоящего Договора, если недостатки Судна не были оговорены Продавцом, Покупатель, которому передано Судно ненадлежащего качества, вправе по своему выбору потребовать от Продавца: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п. 2.3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Договора, Покупатель вправе потребовать от Продавца уплаты пеней в размере _____% от цены Договора за каждый день просрочки, а Продавец обязуется уплатить пени в случае предъявления такого требования.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bookmarkStart w:id="6" w:name="Par90"/>
      <w:bookmarkEnd w:id="6"/>
      <w:r>
        <w:rPr>
          <w:b w:val="false"/>
          <w:i w:val="false"/>
          <w:strike w:val="false"/>
          <w:dstrike w:val="false"/>
          <w:sz w:val="24"/>
          <w:u w:val="none"/>
        </w:rPr>
        <w:t>5.5.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5.6. При наступлении обстоятельств, указанных в </w:t>
      </w:r>
      <w:hyperlink w:anchor="Par90" w:tgtFrame="5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п. 5.5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5.7.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5.8. В случае наступления обстоятельств, предусмотренных в </w:t>
      </w:r>
      <w:hyperlink w:anchor="Par90" w:tgtFrame="5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п. 5.5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5.9. Если наступившие обстоятельства, перечисленные в </w:t>
      </w:r>
      <w:hyperlink w:anchor="Par90" w:tgtFrame="5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п. 5.5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Договора, и их последствия продолжают действовать более 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6. Разрешение споров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6.1. Все споры между Сторонами, связанные с исполнением настоящего Договора, решаются путем переговоров.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6.2. При недостижении согласия в результате переговоров споры решаются в суде в соответствии с действующим законодательством Российской Федерации.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7. Прочие условия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7.1. Настоящий Договор вступает в силу с даты его подписания Сторонами и действует до полного выполнения Сторонами своих обязательств по нему.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7.2.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7.3. Настоящий Договор составлен в трех экземплярах, по одному для каждой из Сторон и для органа, осуществляющего государственную регистрацию прав на суда.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7.4. Приложения, являющиеся неотъемлемыми частями настоящего Договора: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7.4.1. Копия Судового билета от "___"_________ ____ г. N _____ (Приложение N ____).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7.4.2. Акт приема-передачи судна (Приложение N ____).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7.4.3. Копии документов, подтверждающих классификацию и освидетельствование судна (Приложение N ____).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7.4.4. Перечень передаваемых с судном принадлежностей, оборудования, имущества, документов (Приложение N ____).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8. Адреса и реквизиты Сторон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070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4"/>
        <w:gridCol w:w="340"/>
        <w:gridCol w:w="4366"/>
      </w:tblGrid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Продавец: 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Покупатель: ____________________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Наименование/Ф.И.О.: 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Наименование/Ф.И.О.: 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Адрес: _________________________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Адрес: _________________________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_______________________________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_______________________________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ОГРН/ОГРНИП 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ОГРН/ОГРНИП 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ИНН __________________________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ИНН __________________________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КПП __________________________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КПП __________________________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Р/с ____________________________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Р/с ____________________________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 _____________________________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 _____________________________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К/с ____________________________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К/с ____________________________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БИК ___________________________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БИК ___________________________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ОКПО _________________________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ОКПО _________________________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/>
          <w:strike w:val="false"/>
          <w:dstrike w:val="false"/>
          <w:sz w:val="24"/>
          <w:u w:val="none"/>
        </w:rPr>
        <w:t>Вариант.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070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4"/>
        <w:gridCol w:w="340"/>
        <w:gridCol w:w="4366"/>
      </w:tblGrid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Ф.И.О.: ________________________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Ф.И.О.: ________________________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Адрес: _________________________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Адрес: _________________________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_______________________________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_______________________________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Паспортные данные: 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Паспортные данные: 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_______________________________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_______________________________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Телефон: 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Телефон: _______________________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Адрес электронной почты: 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Адрес электронной почты: ________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Счет __________________________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Счет __________________________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Подписи Сторон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070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4"/>
        <w:gridCol w:w="340"/>
        <w:gridCol w:w="4366"/>
      </w:tblGrid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 xml:space="preserve">________/________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 xml:space="preserve">________/________ </w:t>
            </w:r>
            <w:r>
              <w:rPr>
                <w:i/>
              </w:rPr>
              <w:t>(подпись/Ф.И.О.)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/>
          <w:strike w:val="false"/>
          <w:dstrike w:val="false"/>
          <w:sz w:val="24"/>
          <w:u w:val="none"/>
        </w:rPr>
        <w:t>Информация для сведения: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bookmarkStart w:id="7" w:name="Par186"/>
      <w:bookmarkEnd w:id="7"/>
      <w:r>
        <w:rPr>
          <w:b w:val="false"/>
          <w:i/>
          <w:strike w:val="false"/>
          <w:dstrike w:val="false"/>
          <w:sz w:val="24"/>
          <w:u w:val="none"/>
        </w:rPr>
        <w:t xml:space="preserve">&lt;1&gt; Согласно </w:t>
      </w:r>
      <w:r>
        <w:rPr>
          <w:b w:val="false"/>
          <w:i/>
          <w:strike w:val="false"/>
          <w:dstrike w:val="false"/>
          <w:color w:val="0000FF"/>
          <w:sz w:val="24"/>
          <w:u w:val="none"/>
        </w:rPr>
        <w:t>п. 3 ст. 7</w:t>
      </w:r>
      <w:r>
        <w:rPr>
          <w:b w:val="false"/>
          <w:i/>
          <w:strike w:val="false"/>
          <w:dstrike w:val="false"/>
          <w:sz w:val="24"/>
          <w:u w:val="none"/>
        </w:rPr>
        <w:t xml:space="preserve"> Кодекса торгового мореплавания Российской Федерации под маломерным судном в </w:t>
      </w:r>
      <w:r>
        <w:rPr>
          <w:b w:val="false"/>
          <w:i/>
          <w:strike w:val="false"/>
          <w:dstrike w:val="false"/>
          <w:color w:val="0000FF"/>
          <w:sz w:val="24"/>
          <w:u w:val="none"/>
        </w:rPr>
        <w:t>Кодексе</w:t>
      </w:r>
      <w:r>
        <w:rPr>
          <w:b w:val="false"/>
          <w:i/>
          <w:strike w:val="false"/>
          <w:dstrike w:val="false"/>
          <w:sz w:val="24"/>
          <w:u w:val="none"/>
        </w:rPr>
        <w:t xml:space="preserve"> торгового мореплавания Российской Федерации понимается судно, длина которого не должна превышать 20 метров и общее количество людей на котором не должно превышать 12.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bookmarkStart w:id="8" w:name="Par187"/>
      <w:bookmarkEnd w:id="8"/>
      <w:r>
        <w:rPr>
          <w:b w:val="false"/>
          <w:i/>
          <w:strike w:val="false"/>
          <w:dstrike w:val="false"/>
          <w:sz w:val="24"/>
          <w:u w:val="none"/>
        </w:rPr>
        <w:t xml:space="preserve">&lt;2&gt; Согласно </w:t>
      </w:r>
      <w:r>
        <w:rPr>
          <w:b w:val="false"/>
          <w:i/>
          <w:strike w:val="false"/>
          <w:dstrike w:val="false"/>
          <w:color w:val="0000FF"/>
          <w:sz w:val="24"/>
          <w:u w:val="none"/>
        </w:rPr>
        <w:t>ст. 27</w:t>
      </w:r>
      <w:r>
        <w:rPr>
          <w:b w:val="false"/>
          <w:i/>
          <w:strike w:val="false"/>
          <w:dstrike w:val="false"/>
          <w:sz w:val="24"/>
          <w:u w:val="none"/>
        </w:rPr>
        <w:t xml:space="preserve"> Кодекса торгового мореплавания Российской Федерации подлежащие государственной регистрации спортивные парусные суда, прогулочные суда и маломерные суда должны иметь следующие судовые документы: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/>
          <w:strike w:val="false"/>
          <w:dstrike w:val="false"/>
          <w:sz w:val="24"/>
          <w:u w:val="none"/>
        </w:rPr>
        <w:t>- судовой билет;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/>
          <w:strike w:val="false"/>
          <w:dstrike w:val="false"/>
          <w:sz w:val="24"/>
          <w:u w:val="none"/>
        </w:rPr>
        <w:t>- судовая роль.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/>
          <w:strike w:val="false"/>
          <w:dstrike w:val="false"/>
          <w:sz w:val="24"/>
          <w:u w:val="none"/>
        </w:rPr>
        <w:t>Судовой билет удостоверяет право плавания под Государственным флагом Российской Федерации, принадлежность судна на праве собственности определенному субъекту, вместимость судна, годность судна к плаванию.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bookmarkStart w:id="9" w:name="Par191"/>
      <w:bookmarkEnd w:id="9"/>
      <w:r>
        <w:rPr>
          <w:b w:val="false"/>
          <w:i/>
          <w:strike w:val="false"/>
          <w:dstrike w:val="false"/>
          <w:sz w:val="24"/>
          <w:u w:val="none"/>
        </w:rPr>
        <w:t xml:space="preserve">&lt;3&gt; Согласно </w:t>
      </w:r>
      <w:r>
        <w:rPr>
          <w:b w:val="false"/>
          <w:i/>
          <w:strike w:val="false"/>
          <w:dstrike w:val="false"/>
          <w:color w:val="0000FF"/>
          <w:sz w:val="24"/>
          <w:u w:val="none"/>
        </w:rPr>
        <w:t>п. п. 1.1</w:t>
      </w:r>
      <w:r>
        <w:rPr>
          <w:b w:val="false"/>
          <w:i/>
          <w:strike w:val="false"/>
          <w:dstrike w:val="false"/>
          <w:sz w:val="24"/>
          <w:u w:val="none"/>
        </w:rPr>
        <w:t xml:space="preserve"> - </w:t>
      </w:r>
      <w:r>
        <w:rPr>
          <w:b w:val="false"/>
          <w:i/>
          <w:strike w:val="false"/>
          <w:dstrike w:val="false"/>
          <w:color w:val="0000FF"/>
          <w:sz w:val="24"/>
          <w:u w:val="none"/>
        </w:rPr>
        <w:t>3</w:t>
      </w:r>
      <w:r>
        <w:rPr>
          <w:b w:val="false"/>
          <w:i/>
          <w:strike w:val="false"/>
          <w:dstrike w:val="false"/>
          <w:sz w:val="24"/>
          <w:u w:val="none"/>
        </w:rPr>
        <w:t xml:space="preserve">, </w:t>
      </w:r>
      <w:r>
        <w:rPr>
          <w:b w:val="false"/>
          <w:i/>
          <w:strike w:val="false"/>
          <w:dstrike w:val="false"/>
          <w:color w:val="0000FF"/>
          <w:sz w:val="24"/>
          <w:u w:val="none"/>
        </w:rPr>
        <w:t>5 ст. 33</w:t>
      </w:r>
      <w:r>
        <w:rPr>
          <w:b w:val="false"/>
          <w:i/>
          <w:strike w:val="false"/>
          <w:dstrike w:val="false"/>
          <w:sz w:val="24"/>
          <w:u w:val="none"/>
        </w:rPr>
        <w:t xml:space="preserve"> Кодекса торгового мореплавания Российской Федерации не подлежат государственной регистрации шлюпки и иные плавучие средства, которые являются принадлежностями судна, суда массой до 200 килограмм включительно и мощностью двигателей (в случае установки) до 8 киловатт включительно, а также спортивные парусные суда, длина которых не должна превышать 9 метров, которые не имеют двигателей и на которых не оборудованы места для отдыха, беспалубные несамоходные суда, длина которых не должна превышать 12 метров.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/>
          <w:strike w:val="false"/>
          <w:dstrike w:val="false"/>
          <w:sz w:val="24"/>
          <w:u w:val="none"/>
        </w:rPr>
        <w:t>Право собственности и иные вещные права на судно, ограничения (обременения) этих прав (ипотека, доверительное управление и другие), их возникновение, переход и прекращение подлежат регистрации в Государственном судовом реестре или реестре маломерных судов.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/>
          <w:strike w:val="false"/>
          <w:dstrike w:val="false"/>
          <w:sz w:val="24"/>
          <w:u w:val="none"/>
        </w:rPr>
        <w:t>Регистрация в Государственном судовом реестре, Российском международном реестре судов, Российском открытом реестре судов или реестре маломерных судов права собственности и иных вещных прав на судно, ограничений (обременений) этих прав, их возникновения, перехода и прекращения является единственным доказательством существования зарегистрированных прав, ограничений (обременений) этих прав и сделок, которые могут быть оспорены только в судебном порядке.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/>
          <w:strike w:val="false"/>
          <w:dstrike w:val="false"/>
          <w:sz w:val="24"/>
          <w:u w:val="none"/>
        </w:rPr>
        <w:t>В Государственном судовом реестре регистрируются суда, за исключением маломерных судов, используемых в некоммерческих целях.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/>
          <w:strike w:val="false"/>
          <w:dstrike w:val="false"/>
          <w:sz w:val="24"/>
          <w:u w:val="none"/>
        </w:rPr>
        <w:t>Маломерные суда, используемые в некоммерческих целях, регистрируются в реестре маломерных судов или Российском открытом реестре судов.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/>
          <w:strike w:val="false"/>
          <w:dstrike w:val="false"/>
          <w:sz w:val="24"/>
          <w:u w:val="none"/>
        </w:rPr>
        <w:t xml:space="preserve">Условия государственной регистрации судов указаны в </w:t>
      </w:r>
      <w:r>
        <w:rPr>
          <w:b w:val="false"/>
          <w:i/>
          <w:strike w:val="false"/>
          <w:dstrike w:val="false"/>
          <w:color w:val="0000FF"/>
          <w:sz w:val="24"/>
          <w:u w:val="none"/>
        </w:rPr>
        <w:t>ст. 37</w:t>
      </w:r>
      <w:r>
        <w:rPr>
          <w:b w:val="false"/>
          <w:i/>
          <w:strike w:val="false"/>
          <w:dstrike w:val="false"/>
          <w:sz w:val="24"/>
          <w:u w:val="none"/>
        </w:rPr>
        <w:t xml:space="preserve"> Кодекса торгового мореплавания Российской Федерации.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/>
          <w:strike w:val="false"/>
          <w:dstrike w:val="false"/>
          <w:sz w:val="24"/>
          <w:u w:val="none"/>
        </w:rPr>
        <w:t xml:space="preserve">Согласно </w:t>
      </w:r>
      <w:r>
        <w:rPr>
          <w:b w:val="false"/>
          <w:i/>
          <w:strike w:val="false"/>
          <w:dstrike w:val="false"/>
          <w:color w:val="0000FF"/>
          <w:sz w:val="24"/>
          <w:u w:val="none"/>
        </w:rPr>
        <w:t>ст. 41</w:t>
      </w:r>
      <w:r>
        <w:rPr>
          <w:b w:val="false"/>
          <w:i/>
          <w:strike w:val="false"/>
          <w:dstrike w:val="false"/>
          <w:sz w:val="24"/>
          <w:u w:val="none"/>
        </w:rPr>
        <w:t xml:space="preserve"> Кодекса торгового мореплавания Российской Федерации о любом изменении сведений, подлежащих внесению в Государственный судовой реестр, Российский международный реестр судов, Российский открытый реестр судов, реестр маломерных судов или бербоут-чартерный реестр, собственник судна или фрахтователь судна по бербоут-чартеру обязан сообщить в орган, в котором зарегистрировано судно, в течение двух недель со дня, когда им стало известно о таком изменении.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bookmarkStart w:id="10" w:name="Par198"/>
      <w:bookmarkEnd w:id="10"/>
      <w:r>
        <w:rPr>
          <w:b w:val="false"/>
          <w:i/>
          <w:strike w:val="false"/>
          <w:dstrike w:val="false"/>
          <w:sz w:val="24"/>
          <w:u w:val="none"/>
        </w:rPr>
        <w:t xml:space="preserve">&lt;4&gt; Согласно </w:t>
      </w:r>
      <w:r>
        <w:rPr>
          <w:b w:val="false"/>
          <w:i/>
          <w:strike w:val="false"/>
          <w:dstrike w:val="false"/>
          <w:color w:val="0000FF"/>
          <w:sz w:val="24"/>
          <w:u w:val="none"/>
        </w:rPr>
        <w:t>пп. 8.1 п. 3 ст. 333.35</w:t>
      </w:r>
      <w:r>
        <w:rPr>
          <w:b w:val="false"/>
          <w:i/>
          <w:strike w:val="false"/>
          <w:dstrike w:val="false"/>
          <w:sz w:val="24"/>
          <w:u w:val="none"/>
        </w:rPr>
        <w:t xml:space="preserve"> Налогового кодекса Российской Федерации государственная пошлина не уплачивается за государственную регистрацию прекращения прав в связи с ликвидацией объекта недвижимого имущества, отказом от права собственности на объект недвижимого имущества, переходом права к новому правообладателю, преобразованием (реконструкцией) объекта недвижимого имущества.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/>
          <w:strike w:val="false"/>
          <w:dstrike w:val="false"/>
          <w:sz w:val="24"/>
          <w:u w:val="none"/>
        </w:rPr>
        <w:t>Вместе с тем стороны вправе определить в договоре, на кого возлагаются расходы на исполнение обязательств, и в том числе на регистрацию перехода права собственности на имущество (</w:t>
      </w:r>
      <w:r>
        <w:rPr>
          <w:b w:val="false"/>
          <w:i/>
          <w:strike w:val="false"/>
          <w:dstrike w:val="false"/>
          <w:color w:val="0000FF"/>
          <w:sz w:val="24"/>
          <w:u w:val="none"/>
        </w:rPr>
        <w:t>ст. 309.2</w:t>
      </w:r>
      <w:r>
        <w:rPr>
          <w:b w:val="false"/>
          <w:i/>
          <w:strike w:val="false"/>
          <w:dstrike w:val="false"/>
          <w:sz w:val="24"/>
          <w:u w:val="none"/>
        </w:rPr>
        <w:t xml:space="preserve">, </w:t>
      </w:r>
      <w:r>
        <w:rPr>
          <w:b w:val="false"/>
          <w:i/>
          <w:strike w:val="false"/>
          <w:dstrike w:val="false"/>
          <w:color w:val="0000FF"/>
          <w:sz w:val="24"/>
          <w:u w:val="none"/>
        </w:rPr>
        <w:t>п. 4 ст. 421</w:t>
      </w:r>
      <w:r>
        <w:rPr>
          <w:b w:val="false"/>
          <w:i/>
          <w:strike w:val="false"/>
          <w:dstrike w:val="false"/>
          <w:sz w:val="24"/>
          <w:u w:val="none"/>
        </w:rPr>
        <w:t xml:space="preserve"> Гражданского кодекса Российской Федерации).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pBdr>
          <w:top w:val="single" w:sz="6" w:space="0" w:color="000000"/>
        </w:pBdr>
        <w:spacing w:before="100" w:after="100"/>
        <w:ind w:left="0" w:hanging="0"/>
        <w:jc w:val="both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ourier New">
    <w:charset w:val="01"/>
    <w:family w:val="swiss"/>
    <w:pitch w:val="default"/>
  </w:font>
  <w:font w:name="Arial">
    <w:charset w:val="01"/>
    <w:family w:val="swiss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jc w:val="center"/>
      <w:rPr>
        <w:sz w:val="1"/>
      </w:rPr>
    </w:pPr>
    <w:r>
      <w:rPr>
        <w:sz w:val="1"/>
      </w:rPr>
    </w:r>
  </w:p>
  <w:tbl>
    <w:tblPr>
      <w:tblW w:w="1020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1"/>
      <w:gridCol w:w="3369"/>
    </w:tblGrid>
    <w:tr>
      <w:trPr>
        <w:trHeight w:val="1663" w:hRule="exact"/>
      </w:trPr>
      <w:tc>
        <w:tcPr>
          <w:tcW w:w="3368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Tahoma" w:hAnsi="Tahoma"/>
              <w:b/>
              <w:i w:val="false"/>
              <w:color w:val="F58220"/>
              <w:sz w:val="28"/>
            </w:rPr>
            <w:t>КонсультантПлюс</w:t>
          </w:r>
          <w:r>
            <w:rPr/>
            <w:br/>
          </w:r>
          <w:r>
            <w:rPr>
              <w:rFonts w:ascii="Tahoma" w:hAnsi="Tahoma"/>
              <w:b/>
              <w:i w:val="false"/>
              <w:color w:val="000000"/>
              <w:sz w:val="16"/>
            </w:rPr>
            <w:t>надежная правовая поддержка</w:t>
          </w:r>
        </w:p>
      </w:tc>
      <w:tc>
        <w:tcPr>
          <w:tcW w:w="3471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center"/>
            <w:rPr/>
          </w:pPr>
          <w:hyperlink r:id="rId1">
            <w:r>
              <w:rPr>
                <w:rStyle w:val="ListLabel6"/>
                <w:rFonts w:ascii="Tahoma" w:hAnsi="Tahoma"/>
                <w:b/>
                <w:i w:val="false"/>
                <w:color w:val="0000FF"/>
                <w:sz w:val="20"/>
              </w:rPr>
              <w:t>www.consultant.ru</w:t>
            </w:r>
          </w:hyperlink>
        </w:p>
      </w:tc>
      <w:tc>
        <w:tcPr>
          <w:tcW w:w="3369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Tahoma" w:hAnsi="Tahoma"/>
              <w:b w:val="false"/>
              <w:i w:val="false"/>
              <w:sz w:val="20"/>
            </w:rPr>
            <w:t xml:space="preserve">Страница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ascii="Tahoma" w:hAnsi="Tahoma"/>
              <w:b w:val="false"/>
              <w:i w:val="false"/>
              <w:sz w:val="20"/>
            </w:rPr>
            <w:t xml:space="preserve"> из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10</w:t>
          </w:r>
          <w:r>
            <w:rPr/>
            <w:fldChar w:fldCharType="end"/>
          </w:r>
        </w:p>
      </w:tc>
    </w:tr>
  </w:tbl>
  <w:p>
    <w:pPr>
      <w:pStyle w:val="ConsPlusNormal"/>
      <w:rPr>
        <w:sz w:val="1"/>
      </w:rPr>
    </w:pPr>
    <w:r>
      <w:rPr>
        <w:sz w:val="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6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Tahoma" w:hAnsi="Tahoma"/>
              <w:b w:val="false"/>
              <w:i w:val="false"/>
              <w:sz w:val="16"/>
            </w:rPr>
            <w:t>Форма: Договор купли-продажи маломерного судна (лодки, катера)</w:t>
          </w:r>
          <w:r>
            <w:rPr/>
            <w:br/>
          </w:r>
          <w:r>
            <w:rPr>
              <w:rFonts w:ascii="Tahoma" w:hAnsi="Tahoma"/>
              <w:b w:val="false"/>
              <w:i w:val="false"/>
              <w:sz w:val="16"/>
            </w:rPr>
            <w:t>(Подготовлен для системы КонсультантПлюс, 2023)</w:t>
          </w:r>
        </w:p>
      </w:tc>
      <w:tc>
        <w:tcPr>
          <w:tcW w:w="4694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Tahoma" w:hAnsi="Tahoma"/>
              <w:b w:val="false"/>
              <w:i w:val="false"/>
              <w:sz w:val="18"/>
            </w:rPr>
            <w:t xml:space="preserve">Документ предоставлен </w:t>
          </w:r>
          <w:hyperlink r:id="rId1">
            <w:r>
              <w:rPr>
                <w:rStyle w:val="ListLabel5"/>
                <w:rFonts w:ascii="Tahoma" w:hAnsi="Tahoma"/>
                <w:b w:val="false"/>
                <w:i w:val="false"/>
                <w:color w:val="0000FF"/>
                <w:sz w:val="18"/>
              </w:rPr>
              <w:t>КонсультантПлюс</w:t>
            </w:r>
          </w:hyperlink>
          <w:r>
            <w:rPr/>
            <w:br/>
          </w:r>
          <w:r>
            <w:rPr>
              <w:rFonts w:ascii="Tahoma" w:hAnsi="Tahoma"/>
              <w:b w:val="false"/>
              <w:i w:val="false"/>
              <w:sz w:val="16"/>
            </w:rPr>
            <w:t>Дата сохранения: 05.06.2023</w:t>
          </w:r>
        </w:p>
      </w:tc>
    </w:tr>
  </w:tbl>
  <w:p>
    <w:pPr>
      <w:pStyle w:val="ConsPlusNormal"/>
      <w:pBdr>
        <w:bottom w:val="single" w:sz="12" w:space="0" w:color="000000"/>
      </w:pBdr>
      <w:jc w:val="center"/>
      <w:rPr>
        <w:sz w:val="1"/>
      </w:rPr>
    </w:pPr>
    <w:r>
      <w:rPr>
        <w:sz w:val="1"/>
      </w:rPr>
    </w:r>
  </w:p>
  <w:p>
    <w:pPr>
      <w:pStyle w:val="ConsPlusNormal"/>
      <w:jc w:val="center"/>
      <w:rPr/>
    </w:pPr>
    <w:r>
      <w:rPr>
        <w:sz w:val="10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PT Sans" w:hAnsi="PT Sans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ListLabel1">
    <w:name w:val="ListLabel 1"/>
    <w:qFormat/>
    <w:rPr>
      <w:b/>
      <w:color w:val="0000FF"/>
      <w:sz w:val="28"/>
    </w:rPr>
  </w:style>
  <w:style w:type="character" w:styleId="ListLabel2">
    <w:name w:val="ListLabel 2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/>
      <w:b w:val="false"/>
      <w:i/>
      <w:strike w:val="false"/>
      <w:dstrike w:val="false"/>
      <w:color w:val="0000FF"/>
      <w:sz w:val="24"/>
      <w:u w:val="none"/>
    </w:rPr>
  </w:style>
  <w:style w:type="character" w:styleId="ListLabel4">
    <w:name w:val="ListLabel 4"/>
    <w:qFormat/>
    <w:rPr>
      <w:rFonts w:ascii="Times New Roman" w:hAnsi="Times New Roman"/>
      <w:b w:val="false"/>
      <w:i w:val="false"/>
      <w:strike w:val="false"/>
      <w:dstrike w:val="false"/>
      <w:color w:val="0000FF"/>
      <w:sz w:val="24"/>
      <w:u w:val="none"/>
    </w:rPr>
  </w:style>
  <w:style w:type="character" w:styleId="ListLabel5">
    <w:name w:val="ListLabel 5"/>
    <w:qFormat/>
    <w:rPr>
      <w:rFonts w:ascii="Tahoma" w:hAnsi="Tahoma"/>
      <w:b w:val="false"/>
      <w:i w:val="false"/>
      <w:color w:val="0000FF"/>
      <w:sz w:val="18"/>
    </w:rPr>
  </w:style>
  <w:style w:type="character" w:styleId="ListLabel6">
    <w:name w:val="ListLabel 6"/>
    <w:qFormat/>
    <w:rPr>
      <w:rFonts w:ascii="Tahoma" w:hAnsi="Tahoma"/>
      <w:b/>
      <w:i w:val="false"/>
      <w:color w:val="0000FF"/>
      <w:sz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Normal">
    <w:name w:val="ConsPlusNormal"/>
    <w:qFormat/>
    <w:pPr>
      <w:widowControl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LibreOffice/6.0.5.2$Linux_X86_64 LibreOffice_project/00m0$Build-2</Application>
  <Pages>7</Pages>
  <Words>2019</Words>
  <Characters>15714</Characters>
  <CharactersWithSpaces>17570</CharactersWithSpaces>
  <Paragraphs>168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2023-06-05T11:56:00Z</dcterms:created>
  <dc:creator/>
  <dc:description/>
  <dc:language>ru-RU</dc:language>
  <cp:lastModifiedBy/>
  <cp:revision>0</cp:revision>
  <dc:subject/>
  <dc:title>Форма: Договор купли-продажи маломерного судна (лодки, катера)(Подготовлен для системы КонсультантПлюс, 2023)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