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0065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Приложение</w:t>
      </w:r>
    </w:p>
    <w:p>
      <w:pPr>
        <w:pStyle w:val="Normal"/>
        <w:spacing w:lineRule="auto" w:line="240" w:before="0" w:after="0"/>
        <w:ind w:left="10065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к приказу ФГКУ «Специальное управление ФПС </w:t>
        <w:br/>
        <w:t>№ 102 МЧС России»</w:t>
      </w:r>
    </w:p>
    <w:p>
      <w:pPr>
        <w:pStyle w:val="Normal"/>
        <w:tabs>
          <w:tab w:val="clear" w:pos="708"/>
          <w:tab w:val="left" w:pos="10003" w:leader="none"/>
        </w:tabs>
        <w:spacing w:lineRule="auto" w:line="240" w:before="0" w:after="0"/>
        <w:ind w:left="10065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№ </w:t>
      </w:r>
      <w:r>
        <w:rPr>
          <w:rFonts w:cs="Times New Roman" w:ascii="Times New Roman" w:hAnsi="Times New Roman"/>
          <w:sz w:val="20"/>
          <w:szCs w:val="20"/>
        </w:rPr>
        <w:t>___ от «___» ___________ 2022 г.</w:t>
      </w:r>
    </w:p>
    <w:p>
      <w:pPr>
        <w:pStyle w:val="Normal"/>
        <w:tabs>
          <w:tab w:val="clear" w:pos="708"/>
          <w:tab w:val="left" w:pos="10003" w:leader="none"/>
        </w:tabs>
        <w:spacing w:lineRule="auto" w:line="240" w:before="0" w:after="0"/>
        <w:ind w:left="1006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мероприятий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Федеральным государственным казенным учреждением «Специальным управлением федеральной противопожарной службы № 102 Министерства Российской Федерации по делам гражданской обороны, чрезвычайным ситуациям и ликвидации последствий стихийных бедствий» на 2023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3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6"/>
        <w:gridCol w:w="3968"/>
        <w:gridCol w:w="2126"/>
        <w:gridCol w:w="3403"/>
        <w:gridCol w:w="1842"/>
        <w:gridCol w:w="3119"/>
      </w:tblGrid>
      <w:tr>
        <w:trPr>
          <w:tblHeader w:val="true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Мероприятия по профилактике правонарушений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Срок (периодичность)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проведения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Мест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 реализации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Ответственные подразделения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Пояснения по порядку реализации</w:t>
            </w:r>
          </w:p>
        </w:tc>
      </w:tr>
      <w:tr>
        <w:trPr/>
        <w:tc>
          <w:tcPr>
            <w:tcW w:w="1530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1.ИНФОРМИРОВАНИЕ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сведений по вопросам соблюдения обязательных требований: на официальном сайте в сети «Интернет»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Не реже 1-го раза в квартал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Соответствующий раздел на официальном сайте Главного управления МЧС России по Пензенской области в сети «Интернет»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Постоянно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(не реже 1-го раза в месяц)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 средства системы местного оповещения населения г. Кузнецк-12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Путем проведения радиобесед на соответствующую тематику по согласованию с администрацией охраняемого объекта, размещения тематических материалов на официальной странице в социальной сети «Вконтакте».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Проведение совещаний (конференций, круглых столов) с представителями индивидуальных предпринимателей и юридических лиц, осуществляющих предпринимательскую деятельность на территории г. Кузнецк-12 по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вопросам обеспечения пожарной безопасности объектов надзора.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июнь, декабрь 2023 года (с учетом складывающейся эпидемиологи-ческой обстановки)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ФГКУ «Специальное управление ФПС № 102 МЧС России»,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Пензенская область,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Кузнецк-12,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 (информирования) персонала образовательных организаций, расположенных на территории г. Кузнецк-12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август, декабрь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 учетом складывающейся эпидемиологи-ческой обстановки)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ФГКУ «Специальное управление ФПС № 102 МЧС России»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Пензенская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Кузнецк-12,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здание ФКОУ СОШ им. А.Н. Радищева г. Кузнецк-12 Пензенская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Кузнецк-12,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д.141;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здание ФКДОУ детский сад «Росинка»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Пензенская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Кузнецк-12,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 135.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совещаний с представителями охраняемого объекта по вопросам совершенствования систем противопожарной защиты объектов надзора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март, июнь, сентябрь, декабрь 2023 года (с учетом складывающейся эпидемиологи-ческой обстановки)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ФГКУ «Специальное управление ФПС № 102 МЧС России»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Пензенская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Кузнецк-12,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здание квартирно-эксплуатационной части ФКУ «Войсковая часть 45108»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 129, Лит.А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27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530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2.ОБЪЯВЛЕНИЕ ПРЕДОСТЕРЕЖЕНИЙ О НЕДОПУСТИМОСТИ НАРУШЕНИЙ ОБЯЗАТЕЛЬНЫХ ТРЕБОВАНИЙ В ОБЛАСТИ ПОЖАРНОЙ БЕЗОПАСНОСТИ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Выдача предостережений о недопустимости нарушения обязательных требований должностными лицами ФГКУ «Специальное управление ФПС № 102 МЧС России» при осуществлении федерального государственного пожарного надзора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Учет предостережений и возражений контролируемых лиц на предупреждения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Ежеквартально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ФГКУ «Специальное управление ФПС № 102 МЧС России»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Пензенская область,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г. Кузнецк-12,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д.123.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приказа МЧС России от 22.12.2021 № 900 «О предоставлении отчетности по деятельности, осуществляемой органами государственного пожарного надзора» (далее– приказ МЧС России № 900).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Выдача предостережений о недопустимости нарушения обязательных требований пожарной безопасности по итогам рассмотрения обращений граждан и организаций по вопросам нарушения требований пожарной безопасности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поступлении  обращений  граждан, содержащих информацию о нарушениях обязательных требований пожарной безопасности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№248-ФЗ, постановлением Правительства Российской № 290</w:t>
            </w:r>
          </w:p>
        </w:tc>
      </w:tr>
      <w:tr>
        <w:trPr/>
        <w:tc>
          <w:tcPr>
            <w:tcW w:w="15304" w:type="dxa"/>
            <w:gridSpan w:val="6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3.КОНСУЛЬТИРОВАНИЕ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устного консультирования по вопросам соблюдения обязательных требований по телефону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поступлении обращения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ФГКУ «Специальное управление ФПС № 102 МЧС России»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Пензенская область,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г. Кузнецк-12,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№248-ФЗ, постановлением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устного консультирования по вопросам соблюдения обязательных требований посредствам видеосвязи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поступлении обращения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ФГКУ «Специальное управление ФПС № 102 МЧС России»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Пензенская область,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г. Кузнецк-12,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№248-ФЗ, постановлением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устного консультирования по вопросам соблюдения обязательных требований на личном приеме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еженедельно: понедельник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14.00 до 16.00;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среда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14.00 до 16.00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ФГКУ «Специальное управление ФПС № 102 МЧС России»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Пензенская область,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г. Кузнецк-12,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Свердловская, д.123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№248-ФЗ, постановлением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Проведение устного консультирования контролируемого лица по вопросам соблюдения обязательных требований в ходе профилактического визита на объектах надзора: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eastAsia="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Подсобное помещение с подвалом при детском саде № 3 ФКДОУ детский сад «Росинка»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23.08.2023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д.135, Лит.Б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eastAsia="" w:cs="Arial" w:asciiTheme="minorBidi" w:hAnsiTheme="minorBidi"/>
                <w:b w:val="false"/>
                <w:b w:val="false"/>
                <w:bCs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22"/>
                <w:rFonts w:eastAsia="" w:cs="Arial"/>
                <w:b w:val="false"/>
                <w:bCs/>
                <w:kern w:val="0"/>
                <w:szCs w:val="24"/>
                <w:lang w:bidi="ar-SA"/>
              </w:rPr>
              <w:t xml:space="preserve">Помещения Религиозной организации «Архиерейское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eastAsia="" w:cs="Arial" w:asciiTheme="minorBidi" w:hAnsiTheme="minorBidi"/>
                <w:b w:val="false"/>
                <w:b w:val="false"/>
                <w:bCs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</w:pPr>
            <w:r>
              <w:rPr/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eastAsia="" w:cs="Arial" w:asciiTheme="minorBidi" w:hAnsiTheme="minorBidi"/>
                <w:b w:val="false"/>
                <w:b w:val="false"/>
                <w:bCs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22"/>
                <w:rFonts w:eastAsia="" w:cs="Arial"/>
                <w:b w:val="false"/>
                <w:bCs/>
                <w:kern w:val="0"/>
                <w:szCs w:val="24"/>
                <w:lang w:bidi="ar-SA"/>
              </w:rPr>
              <w:t>Подворье Храма Великомученика Гергия Победоносца города Кузнецк-12 Пензенской области Кузнецкой Епархии Русской Православной церкви (Московский Патриархат) в здании Промтоварного магазина на 14 рабочих мест.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11.04.2023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Пензенская область,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г. Кузнецк-12,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ул. Свердловская,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lang w:val="ru-RU" w:bidi="ar-SA"/>
              </w:rPr>
              <w:t xml:space="preserve">д.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148,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ascii="Times New Roman" w:hAnsi="Times New Roman" w:eastAsia="" w:cs="Times New Roman"/>
                <w:b w:val="false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Школа на 640 учащихся (Здание и территория школы ФКОУ СОШ имени А.Н. Радищева г. Кузнецк-12)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Пензенская область, г. Кузнецк-12, ул. Свердловская, д.142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Средняя общеобразовательная школа на 20 классов (784 учащихся) (Здание и территория школы ФКОУ СОШ имени А.Н. Радищева г. Кузнецк-12)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21.08.2022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д.141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Детские ясли-сад на 280 мест (д/с №3) (Здание и территория детского сада ФКДОУ детский сад комбинированного вида «Росинка»)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23.08.2023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д.135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Детские ясли-сад на 280 мест с дневным пребыванием детей (д/с №1) (Здание и территория детского сада ФКДОУ детский сад комбинированного вида «Росинка»)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д.137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Пристройка в 2 этажа к зданию ОРСК (музыкальная школа) Филиала №1 МБОУ ДО «ДШИ «Вдохновение» г. Кузнецка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28.08.2023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д.131,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Здание Клуба на 600 мест (Дом офицеров) ФКУ «Войсковая часть 45108».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04.05.2023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д.153,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Здание квартирно-эксплуатационной части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д.129,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Плавбассейн (ФОК)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д.145,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Тир с трибунами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д.144,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Помещение кафе «Улей» И.П. Самойловой Г.Х. в здании столовой на 110 посадочных мест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д.152,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Теплица (административное здание)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28.07.2023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д.140,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Подсобное помещение при универмаге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20.09.2023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д.147, Лит.Б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Санпропускник, баня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д.123, Лит.Б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3.5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Проведение устного консультирования контролируемого лица по вопросам соблюдения обязательных требований в ходе плановых контрольных (надзорных) мероприятий на объектах н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дзора: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3.5.1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ascii="Times New Roman" w:hAnsi="Times New Roman" w:eastAsia="" w:cs="Times New Roman"/>
                <w:b w:val="false"/>
                <w:b w:val="false"/>
                <w:bCs/>
                <w:color w:val="C9211E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22"/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Cs w:val="24"/>
                <w:lang w:bidi="ar-SA"/>
              </w:rPr>
              <w:t>Комплекс очистных мероприятий ФКУ «Войсковая часть 45108»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13.04.2023 г.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Пензенская область,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г. Кузнецк-12,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Свердловская, д.139, Лит.А, Лит.Б, Лит.В, Лит.Г, Лит.Д.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№248-ФЗ, постановлением Правительства Российской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 по мере поступления обращений.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ФГКУ «Специальное управление ФПС № 102 МЧС России» Пензенская область, г. Кузнецк-12, ул. Свердловская, д.123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порядке, установленном Федеральным законом №248-ФЗ, постановлением Правительства Российской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lang w:val="ru-RU" w:bidi="ar-SA"/>
              </w:rPr>
              <w:t>Учет консультирований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Ежеквартально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ФГКУ «Специальное управление ФПС № 102 МЧС России» Пензенская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Кузнецк-12, ул. Свердловская, д.123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приказа МЧС России № 900</w:t>
            </w:r>
          </w:p>
        </w:tc>
      </w:tr>
      <w:tr>
        <w:trPr/>
        <w:tc>
          <w:tcPr>
            <w:tcW w:w="1530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4. ПРОВЕДЕНИЕ ПРОФИЛАКТИЧЕСКИХ ВИЗИТОВ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обязательных профилактических визитов по месту осуществления контролируемых лиц: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 на объектах надзора: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4.1.1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eastAsia="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Подсобное помещение с подвалом при детском саде № 3 ФКДОУ детский сад «Росинка»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23.08.2023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д.135, Лит.Б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290, пункта 11(4) постановления Правительства Российской Федерации №336.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 обязательных профилактических визитов в отношении объектов защиты,</w:t>
            </w:r>
            <w:r>
              <w:rPr>
                <w:rFonts w:eastAsia="Calibri" w:cs="Times New Roman" w:ascii="Times New Roman" w:hAnsi="Times New Roman"/>
                <w:b w:val="false"/>
                <w:color w:val="auto"/>
                <w:kern w:val="0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отнесенных к категории чрезвычайно высокого, высокого и значительного риса, а также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позднее чем в течении одного года с даты получения информации о начале осуществления деятельности либо вводе объекта в эксплуатацию.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Проведение обязательных профилактических визитов по месту осуществления контролируемых лиц,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на основании обращений по инициативе контролируемых лиц, включенных в ежегодный план проведения плановых контрольных (надзорных) мероприятий на 2023 год.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При поступлении соответствующего обращения, не позднее, чем за один месяц 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до даты проведения планового контрольного (надзорного) мероприятия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4.4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ascii="Times New Roman" w:hAnsi="Times New Roman" w:cs="Times New Roman"/>
                <w:b w:val="false"/>
                <w:b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lang w:val="ru-RU" w:bidi="ar-SA"/>
              </w:rPr>
              <w:t xml:space="preserve">Проведение профилактических визитов </w:t>
            </w: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по месту осуществления контролируемого лица: в отношении объектов религиозного назначения: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4.4.1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eastAsia="" w:cs="Arial" w:asciiTheme="minorBidi" w:hAnsiTheme="minorBidi"/>
                <w:b w:val="false"/>
                <w:b w:val="false"/>
                <w:bCs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22"/>
                <w:rFonts w:eastAsia="" w:cs="Arial"/>
                <w:b w:val="false"/>
                <w:bCs/>
                <w:kern w:val="0"/>
                <w:szCs w:val="24"/>
                <w:lang w:bidi="ar-SA"/>
              </w:rPr>
              <w:t>Помещения Религиозной организации «Архиерейское Подворье Храма Великомученика Гергия Победоносца города Кузнецк-12 Пензенской области Кузнецкой Епархии Русской Православной церкви (Московский Патриархат) в здании Промтоварного магазина на 14 рабочих мест.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11.04.2023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28.12.2023 г.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Пензенская область,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г. Кузнецк-12,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ул. Свердловская,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lang w:val="ru-RU" w:bidi="ar-SA"/>
              </w:rPr>
              <w:t xml:space="preserve">д.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148, Лит.А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ascii="Times New Roman" w:hAnsi="Times New Roman" w:cs="Times New Roman"/>
                <w:b w:val="false"/>
                <w:b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lang w:val="ru-RU" w:bidi="ar-SA"/>
              </w:rPr>
              <w:t xml:space="preserve">Проведение профилактических визитов </w:t>
            </w: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по месту осуществления контролируемого лица: в отношении образовательных организаций всех форм собственности перед началом учебного года в период приемочной кампании: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1"/>
              <w:rPr>
                <w:rFonts w:ascii="Times New Roman" w:hAnsi="Times New Roman" w:eastAsia="" w:cs="Times New Roman"/>
                <w:b w:val="false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Школа на 640 учащихся (Здание и территория школы ФКОУ СОШ имени А.Н. Радищева г. Кузнецк-12)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21.08.2023 г.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kern w:val="0"/>
                <w:lang w:val="ru-RU" w:bidi="ar-SA"/>
              </w:rPr>
              <w:t>Пензенская область, г. Кузнецк-12, ул. Свердловская, д.142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4.5.2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Средняя общеобразовательная школа на 20 классов (784 учащихся) (Здание и территория школы ФКОУ СОШ имени А.Н. Радищева </w:t>
              <w:br/>
              <w:t>г. Кузнецк-12)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21.08.2022 г.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д.141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4.5.3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Детские ясли-сад на 280 мест (д/с №3) (Здание и территория детского сада ФКДОУ детский сад комбинированного вида «Росинка»)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д.135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4.5.4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Детские ясли-сад на 280 мест с дневным пребыванием детей (д/с №1) (Здание и территория детского сада ФКДОУ детский сад комбинированного вида «Росинка»)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д.137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4.5.5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Пристройка в 2 этажа к зданию ОРСК (музыкальная школа) Филиала №1 МБОУ ДО «ДШИ «Вдохновение» г. Кузнецка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28.08.2023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д.131,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4.6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1"/>
              <w:rPr>
                <w:rFonts w:ascii="Times New Roman" w:hAnsi="Times New Roman" w:cs="Times New Roman"/>
                <w:b w:val="false"/>
                <w:b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Проведение профилактических визитов </w:t>
            </w: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по месту осуществления контролируемого лица: в отношении объектов всех форм собственности отдыха и оздоровления детей в период работы межведомственной комиссии по вопросам организации отдыха и оздоровления детей.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начала оздоровительной кампании, при наличии объектов указанного назначения на охраняемой территории.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4.7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1"/>
              <w:rPr>
                <w:rFonts w:ascii="Times New Roman" w:hAnsi="Times New Roman" w:cs="Times New Roman"/>
                <w:b w:val="false"/>
                <w:b w:val="false"/>
                <w:color w:val="auto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Проведение профилактических визитов по месту осуществления контролируемого лица: 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4.7.1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Здание Клуба на 600 мест (Дом офицеров) ФКУ «Войсковая часть 45108».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04.05.2023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д.153,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4.7.2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Средняя общеобразовательная школа на 20 классов (784 учащихся) (Здание и территория школы ФКОУ СОШ имени А.Н. Радищева г. Кузнецк-12)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д.141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4.7.3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Детские ясли-сад на 280 мест (д/с №3) (Здание и территория детского сада ФКДОУ детский сад комбинированного вида «Росинка»).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д.135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4.7.4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Пристройка в 2 этажа к зданию ОРСК (музыкальная школа) Филиала №1 МБОУ ДО «ДШИ «Вдохновение» г. Кузнецка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д.131,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en-US" w:bidi="ar-SA"/>
              </w:rPr>
              <w:t xml:space="preserve">Проведение профилактических визитов </w:t>
            </w:r>
            <w:r>
              <w:rPr>
                <w:rFonts w:ascii="Liberation Serif" w:hAnsi="Liberation Serif"/>
                <w:sz w:val="24"/>
                <w:szCs w:val="24"/>
                <w:lang w:val="ru-RU" w:eastAsia="ru-RU" w:bidi="ar-SA"/>
              </w:rPr>
              <w:t>по месту осуществления контролируемого лица: в отношении иных объектов, расположенных на охраняемой территории.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4.8.1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Здание квартирно-эксплуатационной части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д.129,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4.8.2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Плавбассейн (ФОК)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д.145,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4.8.3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Тир с трибунами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д.144,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4.8.4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Помещение кафе «Улей» И.П. Самойловой Г.Х. в здании столовой на 110 посадочных мест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05.12.2023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д.152,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4.8.5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Теплица (административное здание)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28.07.2023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д.140, Лит.А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4.8.6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Подсобное помещение при универмаге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20.09.2023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д.147, Лит.Б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/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4.8.7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Санпропускник, баня ФКУ «Войсковая часть 45108»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25.10.2023 г.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Пензенская область, г. Кузнецк-12, ул. Свердловская, д.123, Лит.Б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Федерального закона №248-ФЗ, постановления Правительства Российской Федерации № 290</w:t>
            </w:r>
          </w:p>
        </w:tc>
      </w:tr>
      <w:tr>
        <w:trPr>
          <w:trHeight w:val="286" w:hRule="atLeast"/>
        </w:trPr>
        <w:tc>
          <w:tcPr>
            <w:tcW w:w="1530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5.ОБОБЩЕНИЕ ПРАКТИКИ ОСУЩЕСТВЛЕНИЯ ФЕДЕРАЛЬНОГО ГОСУДАРСТВЕННОГО ПОЖАРНОГО НАДЗОРА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Сбор данных об организации и проведения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Ежеквартально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приказа МЧС № 900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5.2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течении года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приказа МЧС России от 25.11.2016 № 630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5.3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анализа обстановки с пожарами и их последствиями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Ежеквартально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порядке реализации приказа МЧС России от 26.05.2020 № 363 «Об организации осуществления анализа деятельности территориального органа МЧС России»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предложений о внесении изменений в законодательство Российской Федерации о пожарной безопасности.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необходимости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Отделение ФГПН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 соответствии с Федеральным законом </w:t>
              <w:br/>
              <w:t>№ 247-ФЗ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510" w:top="1134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02224085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1"/>
      <w:ind w:left="9923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1493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1"/>
    <w:next w:val="Normal"/>
    <w:link w:val="20"/>
    <w:uiPriority w:val="9"/>
    <w:qFormat/>
    <w:rsid w:val="00c14936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14936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22" w:customStyle="1">
    <w:name w:val="Основной текст (2)"/>
    <w:qFormat/>
    <w:rsid w:val="00c14936"/>
    <w:rPr>
      <w:rFonts w:ascii="Times New Roman" w:hAnsi="Times New Roman"/>
      <w:color w:val="000000"/>
      <w:spacing w:val="0"/>
      <w:w w:val="100"/>
      <w:sz w:val="24"/>
      <w:u w:val="none"/>
      <w:lang w:val="ru-RU"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493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601386"/>
    <w:rPr/>
  </w:style>
  <w:style w:type="character" w:styleId="Style13" w:customStyle="1">
    <w:name w:val="Нижний колонтитул Знак"/>
    <w:basedOn w:val="DefaultParagraphFont"/>
    <w:link w:val="a7"/>
    <w:uiPriority w:val="99"/>
    <w:qFormat/>
    <w:rsid w:val="00601386"/>
    <w:rPr/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d7bb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f4d60"/>
    <w:pPr>
      <w:spacing w:before="0" w:after="16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60138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60138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d7b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4d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23EB-4A63-45EF-98EB-DBA8CB06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LibreOffice/7.0.6.2$Linux_X86_64 LibreOffice_project/00$Build-2</Application>
  <AppVersion>15.0000</AppVersion>
  <Pages>14</Pages>
  <Words>2595</Words>
  <Characters>18412</Characters>
  <CharactersWithSpaces>20627</CharactersWithSpaces>
  <Paragraphs>409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2022-01-31T13:53:00Z</dcterms:created>
  <dc:creator>отделение ФГПН</dc:creator>
  <dc:description/>
  <dc:language>ru-RU</dc:language>
  <cp:lastModifiedBy/>
  <cp:lastPrinted>2023-01-09T10:31:52Z</cp:lastPrinted>
  <dcterms:modified xsi:type="dcterms:W3CDTF">2023-01-09T10:33:54Z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